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RESPONSABIL MARKETING / MARKETING SPECIALIST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Responsabil Marketing / Marketing Specialist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243201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Marketing / Comunicare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 / Specialist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Marketing / Manager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Planificarea și implementarea activităților de marketing ale companiei, cu scopul de a crește vizibilitatea brandului, generarea de lead-uri și atingerea obiectivelor comerciale.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finalizate (preferabil Marketing, Comunicare, Economie)</w:t>
      </w:r>
    </w:p>
    <w:p>
      <w:pPr>
        <w:pStyle w:val="ListBullet"/>
      </w:pPr>
      <w:r>
        <w:t>Certificări Google Ads, Meta Blueprint, HubSpot etc.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2 ani experiență în marketing digital sau tradițional</w:t>
      </w:r>
    </w:p>
    <w:p>
      <w:pPr>
        <w:pStyle w:val="ListBullet"/>
      </w:pPr>
      <w:r>
        <w:t>Portofoliu de campanii derulate — avantaj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Marketing digital (SEO, SEM, Social Media, Email Marketing)</w:t>
      </w:r>
    </w:p>
    <w:p>
      <w:pPr>
        <w:pStyle w:val="ListBullet"/>
      </w:pPr>
      <w:r>
        <w:t>Copywriting și creare conținut</w:t>
      </w:r>
    </w:p>
    <w:p>
      <w:pPr>
        <w:pStyle w:val="ListBullet"/>
      </w:pPr>
      <w:r>
        <w:t>Analiză date (Google Analytics, Meta Insights)</w:t>
      </w:r>
    </w:p>
    <w:p>
      <w:pPr>
        <w:pStyle w:val="ListBullet"/>
      </w:pPr>
      <w:r>
        <w:t>Adobe Creative Suite / Canva</w:t>
      </w:r>
    </w:p>
    <w:p>
      <w:pPr>
        <w:pStyle w:val="ListBullet"/>
      </w:pPr>
      <w:r>
        <w:t>CRM și platforme de automatizare</w:t>
      </w:r>
    </w:p>
    <w:p>
      <w:pPr>
        <w:pStyle w:val="ListBullet"/>
      </w:pPr>
      <w:r>
        <w:t>Engleză nivel B2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Planifică și execută campaniile de marketing (digital și offline)</w:t>
      </w:r>
    </w:p>
    <w:p>
      <w:pPr>
        <w:pStyle w:val="ListNumber"/>
      </w:pPr>
      <w:r>
        <w:t>2. Gestionează prezența pe rețelele sociale și comunitatea online</w:t>
      </w:r>
    </w:p>
    <w:p>
      <w:pPr>
        <w:pStyle w:val="ListNumber"/>
      </w:pPr>
      <w:r>
        <w:t>3. Creează și optimizează conținut (articole blog, social media, newsletter)</w:t>
      </w:r>
    </w:p>
    <w:p>
      <w:pPr>
        <w:pStyle w:val="ListNumber"/>
      </w:pPr>
      <w:r>
        <w:t>4. Monitorizează și raportează KPI-urile de marketing</w:t>
      </w:r>
    </w:p>
    <w:p>
      <w:pPr>
        <w:pStyle w:val="ListNumber"/>
      </w:pPr>
      <w:r>
        <w:t>5. Coordonează agențiile externe și furnizorii de servicii creative</w:t>
      </w:r>
    </w:p>
    <w:p>
      <w:pPr>
        <w:pStyle w:val="ListNumber"/>
      </w:pPr>
      <w:r>
        <w:t>6. Realizează studii de piață și analize de concurență</w:t>
      </w:r>
    </w:p>
    <w:p>
      <w:pPr>
        <w:pStyle w:val="ListNumber"/>
      </w:pPr>
      <w:r>
        <w:t>7. Colaborează cu echipa de vânzări pentru alinierea activităților</w:t>
      </w:r>
    </w:p>
    <w:p>
      <w:pPr>
        <w:pStyle w:val="ListNumber"/>
      </w:pPr>
      <w:r>
        <w:t>8. Gestionează bugetul de marketing alocat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Lead-uri generate/lună: ___</w:t>
      </w:r>
    </w:p>
    <w:p>
      <w:pPr>
        <w:pStyle w:val="ListBullet"/>
      </w:pPr>
      <w:r>
        <w:t>Cost per lead: sub ___ lei</w:t>
      </w:r>
    </w:p>
    <w:p>
      <w:pPr>
        <w:pStyle w:val="ListBullet"/>
      </w:pPr>
      <w:r>
        <w:t>Creștere trafic organic: ___%</w:t>
      </w:r>
    </w:p>
    <w:p>
      <w:pPr>
        <w:pStyle w:val="ListBullet"/>
      </w:pPr>
      <w:r>
        <w:t>Engagement rate social media: ___%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