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ȘEF DEPOZIT / WAREHOUSE MANAGER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Șef Depozit / Warehouse Manager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432101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Logistică / Depozit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Management operațional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Director Logistică / Director Operațional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Operatori depozit, Stivuioriști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Coordonarea și optimizarea activităților de depozitare, recepție, livrare și inventariere a stocurilor, asigurând eficiența operațională și conformitatea cu standardele de calitate și SSM.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medii sau superioare (preferabil profil logistică, economie)</w:t>
      </w:r>
    </w:p>
    <w:p>
      <w:pPr>
        <w:pStyle w:val="ListBullet"/>
      </w:pPr>
      <w:r>
        <w:t>Curs autorizat pentru operarea echipamentelor de ridicat (stivuitor)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3 ani experiență în depozit, din care minim 1 an în coordonare</w:t>
      </w:r>
    </w:p>
    <w:p>
      <w:pPr>
        <w:pStyle w:val="ListBullet"/>
      </w:pPr>
      <w:r>
        <w:t>Experiență cu WMS (Warehouse Management System) — avantaj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Cunoașterea procedurilor de recepție, stocare și expediere marfă</w:t>
      </w:r>
    </w:p>
    <w:p>
      <w:pPr>
        <w:pStyle w:val="ListBullet"/>
      </w:pPr>
      <w:r>
        <w:t>Utilizare stivuitor / echipamente de depozit</w:t>
      </w:r>
    </w:p>
    <w:p>
      <w:pPr>
        <w:pStyle w:val="ListBullet"/>
      </w:pPr>
      <w:r>
        <w:t>WMS / ERP (SAP, Oracle, etc.)</w:t>
      </w:r>
    </w:p>
    <w:p>
      <w:pPr>
        <w:pStyle w:val="ListBullet"/>
      </w:pPr>
      <w:r>
        <w:t>Abilități de organizare și coordonare echipă</w:t>
      </w:r>
    </w:p>
    <w:p>
      <w:pPr>
        <w:pStyle w:val="ListBullet"/>
      </w:pPr>
      <w:r>
        <w:t>Cunoaștere norme SSM și PSI pentru depozite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Coordonează activitățile zilnice ale echipei din depozit</w:t>
      </w:r>
    </w:p>
    <w:p>
      <w:pPr>
        <w:pStyle w:val="ListNumber"/>
      </w:pPr>
      <w:r>
        <w:t>2. Supervizează recepția, verificarea calitativă și cantitativă a mărfurilor</w:t>
      </w:r>
    </w:p>
    <w:p>
      <w:pPr>
        <w:pStyle w:val="ListNumber"/>
      </w:pPr>
      <w:r>
        <w:t>3. Organizează stocarea eficientă și etichetarea corectă a produselor</w:t>
      </w:r>
    </w:p>
    <w:p>
      <w:pPr>
        <w:pStyle w:val="ListNumber"/>
      </w:pPr>
      <w:r>
        <w:t>4. Coordonează pregătirea și expedierea comenzilor la timp</w:t>
      </w:r>
    </w:p>
    <w:p>
      <w:pPr>
        <w:pStyle w:val="ListNumber"/>
      </w:pPr>
      <w:r>
        <w:t>5. Efectuează inventarieri periodice și la cerere</w:t>
      </w:r>
    </w:p>
    <w:p>
      <w:pPr>
        <w:pStyle w:val="ListNumber"/>
      </w:pPr>
      <w:r>
        <w:t>6. Raportează discrepanțele și lipsurile din stoc</w:t>
      </w:r>
    </w:p>
    <w:p>
      <w:pPr>
        <w:pStyle w:val="ListNumber"/>
      </w:pPr>
      <w:r>
        <w:t>7. Asigură respectarea normelor SSM, PSI și de igienă în depozit</w:t>
      </w:r>
    </w:p>
    <w:p>
      <w:pPr>
        <w:pStyle w:val="ListNumber"/>
      </w:pPr>
      <w:r>
        <w:t>8. Menține evidența intrărilor și ieșirilor în WMS / ERP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Acuratețe stoc: peste ___%</w:t>
      </w:r>
    </w:p>
    <w:p>
      <w:pPr>
        <w:pStyle w:val="ListBullet"/>
      </w:pPr>
      <w:r>
        <w:t>Comenzi livrate la timp: ___%</w:t>
      </w:r>
    </w:p>
    <w:p>
      <w:pPr>
        <w:pStyle w:val="ListBullet"/>
      </w:pPr>
      <w:r>
        <w:t>Diferențe inventar: sub ___%</w:t>
      </w:r>
    </w:p>
    <w:p>
      <w:pPr>
        <w:pStyle w:val="ListBullet"/>
      </w:pPr>
      <w:r>
        <w:t>Incidente SSM: 0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